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7B7" w:rsidRPr="00DE5202" w:rsidRDefault="00E107B7" w:rsidP="00F76535">
      <w:pPr>
        <w:jc w:val="both"/>
        <w:rPr>
          <w:rFonts w:ascii="Gill Sans MT" w:hAnsi="Gill Sans MT"/>
          <w:b/>
          <w:sz w:val="28"/>
          <w:szCs w:val="28"/>
          <w:lang w:val="en-US"/>
        </w:rPr>
      </w:pPr>
      <w:r w:rsidRPr="00DE5202">
        <w:rPr>
          <w:rFonts w:ascii="Gill Sans MT" w:hAnsi="Gill Sans MT"/>
          <w:b/>
          <w:sz w:val="28"/>
          <w:szCs w:val="28"/>
          <w:lang w:val="en-US"/>
        </w:rPr>
        <w:t>Appendix A</w:t>
      </w:r>
    </w:p>
    <w:p w:rsidR="00E107B7" w:rsidRPr="00DE5202" w:rsidRDefault="00E107B7" w:rsidP="00F76535">
      <w:pPr>
        <w:jc w:val="both"/>
        <w:rPr>
          <w:rFonts w:ascii="Gill Sans MT" w:hAnsi="Gill Sans MT"/>
          <w:lang w:val="en-US"/>
        </w:rPr>
      </w:pPr>
      <w:r w:rsidRPr="00DE5202">
        <w:rPr>
          <w:rFonts w:ascii="Gill Sans MT" w:hAnsi="Gill Sans MT"/>
          <w:b/>
          <w:lang w:val="en-US"/>
        </w:rPr>
        <w:t>Table A.1.</w:t>
      </w:r>
      <w:r w:rsidRPr="00DE5202">
        <w:rPr>
          <w:rFonts w:ascii="Gill Sans MT" w:hAnsi="Gill Sans MT"/>
          <w:lang w:val="en-US"/>
        </w:rPr>
        <w:t xml:space="preserve"> Summary of the fixed, random effects and the goodness of fit for the three age class models of each important prey species (%PSIRI&gt;5). Est: mean DML (mm); CI: confidence intervals; </w:t>
      </w:r>
      <w:r w:rsidRPr="00DE5202">
        <w:rPr>
          <w:rFonts w:cs="Calibri"/>
          <w:i/>
          <w:lang w:val="el-GR"/>
        </w:rPr>
        <w:t>σ</w:t>
      </w:r>
      <w:r w:rsidRPr="00DE5202">
        <w:rPr>
          <w:rFonts w:cs="Calibri"/>
          <w:i/>
          <w:vertAlign w:val="subscript"/>
          <w:lang w:val="el-GR"/>
        </w:rPr>
        <w:t>ε</w:t>
      </w:r>
      <w:r w:rsidRPr="00DE5202">
        <w:rPr>
          <w:rFonts w:ascii="Gill Sans MT" w:hAnsi="Gill Sans MT"/>
          <w:i/>
          <w:vertAlign w:val="superscript"/>
        </w:rPr>
        <w:t>2</w:t>
      </w:r>
      <w:r w:rsidRPr="00DE5202">
        <w:rPr>
          <w:rFonts w:ascii="Gill Sans MT" w:hAnsi="Gill Sans MT"/>
        </w:rPr>
        <w:t xml:space="preserve"> and </w:t>
      </w:r>
      <w:r w:rsidRPr="00DE5202">
        <w:rPr>
          <w:rFonts w:cs="Calibri"/>
          <w:i/>
          <w:lang w:val="el-GR"/>
        </w:rPr>
        <w:t>σ</w:t>
      </w:r>
      <w:r w:rsidRPr="00DE5202">
        <w:rPr>
          <w:rFonts w:ascii="Gill Sans MT" w:hAnsi="Gill Sans MT"/>
          <w:i/>
          <w:vertAlign w:val="subscript"/>
          <w:lang w:val="en-US"/>
        </w:rPr>
        <w:t>k</w:t>
      </w:r>
      <w:r w:rsidRPr="00DE5202">
        <w:rPr>
          <w:rFonts w:ascii="Gill Sans MT" w:hAnsi="Gill Sans MT"/>
          <w:i/>
          <w:vertAlign w:val="superscript"/>
        </w:rPr>
        <w:t>2</w:t>
      </w:r>
      <w:r w:rsidRPr="00DE5202">
        <w:rPr>
          <w:rFonts w:ascii="Gill Sans MT" w:hAnsi="Gill Sans MT"/>
        </w:rPr>
        <w:t xml:space="preserve"> </w:t>
      </w:r>
      <w:r w:rsidRPr="00DE5202">
        <w:rPr>
          <w:rFonts w:ascii="Gill Sans MT" w:hAnsi="Gill Sans MT"/>
          <w:lang w:val="en-US"/>
        </w:rPr>
        <w:t xml:space="preserve">the variance within and between sperm whales respectively. </w:t>
      </w:r>
      <w:r w:rsidRPr="00DE5202">
        <w:rPr>
          <w:rFonts w:ascii="Gill Sans MT" w:hAnsi="Gill Sans MT"/>
          <w:i/>
          <w:lang w:val="en-US"/>
        </w:rPr>
        <w:t xml:space="preserve">P </w:t>
      </w:r>
      <w:r w:rsidRPr="00DE5202">
        <w:rPr>
          <w:rFonts w:ascii="Gill Sans MT" w:hAnsi="Gill Sans MT"/>
          <w:lang w:val="en-US"/>
        </w:rPr>
        <w:t>values</w:t>
      </w:r>
      <w:r w:rsidRPr="00DE5202">
        <w:rPr>
          <w:rFonts w:ascii="Gill Sans MT" w:hAnsi="Gill Sans MT"/>
          <w:i/>
          <w:lang w:val="en-US"/>
        </w:rPr>
        <w:t xml:space="preserve"> </w:t>
      </w:r>
      <w:r w:rsidRPr="00DE5202">
        <w:rPr>
          <w:rFonts w:ascii="Gill Sans MT" w:hAnsi="Gill Sans MT"/>
          <w:lang w:val="en-US"/>
        </w:rPr>
        <w:t>below 0.05 are shown in bold.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41"/>
        <w:gridCol w:w="1771"/>
        <w:gridCol w:w="1772"/>
        <w:gridCol w:w="1772"/>
        <w:gridCol w:w="1772"/>
        <w:gridCol w:w="1772"/>
        <w:gridCol w:w="1772"/>
      </w:tblGrid>
      <w:tr w:rsidR="00E107B7" w:rsidRPr="00DE5202" w:rsidTr="00763339">
        <w:trPr>
          <w:jc w:val="center"/>
        </w:trPr>
        <w:tc>
          <w:tcPr>
            <w:tcW w:w="2241" w:type="dxa"/>
            <w:vMerge w:val="restart"/>
            <w:vAlign w:val="center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Fixed effects</w:t>
            </w:r>
          </w:p>
        </w:tc>
        <w:tc>
          <w:tcPr>
            <w:tcW w:w="3543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i/>
                <w:lang w:val="en-US"/>
              </w:rPr>
            </w:pPr>
            <w:r w:rsidRPr="00DE5202">
              <w:rPr>
                <w:rFonts w:ascii="Gill Sans MT" w:hAnsi="Gill Sans MT"/>
                <w:b/>
                <w:i/>
                <w:lang w:val="en-US"/>
              </w:rPr>
              <w:t>Histioteuthis bonnellii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i/>
                <w:lang w:val="en-US"/>
              </w:rPr>
            </w:pPr>
            <w:r w:rsidRPr="00DE5202">
              <w:rPr>
                <w:rFonts w:ascii="Gill Sans MT" w:hAnsi="Gill Sans MT"/>
                <w:b/>
                <w:i/>
                <w:lang w:val="en-US"/>
              </w:rPr>
              <w:t>Histioteuthis reversa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i/>
                <w:lang w:val="en-US"/>
              </w:rPr>
            </w:pPr>
            <w:r w:rsidRPr="00DE5202">
              <w:rPr>
                <w:rFonts w:ascii="Gill Sans MT" w:hAnsi="Gill Sans MT"/>
                <w:b/>
                <w:i/>
                <w:lang w:val="en-US"/>
              </w:rPr>
              <w:t>Octopoteuthis sicula</w:t>
            </w: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  <w:vMerge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</w:p>
        </w:tc>
        <w:tc>
          <w:tcPr>
            <w:tcW w:w="1771" w:type="dxa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Calves</w:t>
            </w:r>
          </w:p>
        </w:tc>
        <w:tc>
          <w:tcPr>
            <w:tcW w:w="1772" w:type="dxa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Non-calves</w:t>
            </w:r>
          </w:p>
        </w:tc>
        <w:tc>
          <w:tcPr>
            <w:tcW w:w="1772" w:type="dxa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Calves</w:t>
            </w:r>
          </w:p>
        </w:tc>
        <w:tc>
          <w:tcPr>
            <w:tcW w:w="1772" w:type="dxa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Non-calves</w:t>
            </w:r>
          </w:p>
        </w:tc>
        <w:tc>
          <w:tcPr>
            <w:tcW w:w="1772" w:type="dxa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Calves</w:t>
            </w:r>
          </w:p>
        </w:tc>
        <w:tc>
          <w:tcPr>
            <w:tcW w:w="1772" w:type="dxa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Non-calves</w:t>
            </w: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Est [95 %CI]</w:t>
            </w:r>
          </w:p>
        </w:tc>
        <w:tc>
          <w:tcPr>
            <w:tcW w:w="1771" w:type="dxa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85 [48-122]</w:t>
            </w:r>
          </w:p>
        </w:tc>
        <w:tc>
          <w:tcPr>
            <w:tcW w:w="1772" w:type="dxa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133 [120-145]</w:t>
            </w:r>
          </w:p>
        </w:tc>
        <w:tc>
          <w:tcPr>
            <w:tcW w:w="1772" w:type="dxa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88 [58-117]</w:t>
            </w:r>
          </w:p>
        </w:tc>
        <w:tc>
          <w:tcPr>
            <w:tcW w:w="1772" w:type="dxa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106 [96-116]</w:t>
            </w:r>
          </w:p>
        </w:tc>
        <w:tc>
          <w:tcPr>
            <w:tcW w:w="1772" w:type="dxa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163 [130-196]</w:t>
            </w:r>
          </w:p>
        </w:tc>
        <w:tc>
          <w:tcPr>
            <w:tcW w:w="1772" w:type="dxa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207 [196-217]</w:t>
            </w: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i/>
                <w:lang w:val="en-US"/>
              </w:rPr>
            </w:pPr>
            <w:r w:rsidRPr="00DE5202">
              <w:rPr>
                <w:rFonts w:ascii="Gill Sans MT" w:hAnsi="Gill Sans MT"/>
                <w:i/>
                <w:lang w:val="en-US"/>
              </w:rPr>
              <w:t>p</w:t>
            </w:r>
          </w:p>
        </w:tc>
        <w:tc>
          <w:tcPr>
            <w:tcW w:w="3543" w:type="dxa"/>
            <w:gridSpan w:val="2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0.004</w:t>
            </w:r>
          </w:p>
        </w:tc>
        <w:tc>
          <w:tcPr>
            <w:tcW w:w="3544" w:type="dxa"/>
            <w:gridSpan w:val="2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0.06</w:t>
            </w:r>
          </w:p>
        </w:tc>
        <w:tc>
          <w:tcPr>
            <w:tcW w:w="3544" w:type="dxa"/>
            <w:gridSpan w:val="2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0.004</w:t>
            </w: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DE5202">
              <w:rPr>
                <w:rFonts w:cs="Calibri"/>
                <w:i/>
                <w:lang w:val="el-GR"/>
              </w:rPr>
              <w:t>σ</w:t>
            </w:r>
            <w:r w:rsidRPr="00DE5202">
              <w:rPr>
                <w:rFonts w:cs="Calibri"/>
                <w:i/>
                <w:vertAlign w:val="subscript"/>
                <w:lang w:val="el-GR"/>
              </w:rPr>
              <w:t>ε</w:t>
            </w:r>
            <w:r w:rsidRPr="00DE5202">
              <w:rPr>
                <w:rFonts w:ascii="Gill Sans MT" w:hAnsi="Gill Sans MT"/>
                <w:i/>
                <w:vertAlign w:val="superscript"/>
                <w:lang w:val="en-US"/>
              </w:rPr>
              <w:t>2</w:t>
            </w:r>
          </w:p>
        </w:tc>
        <w:tc>
          <w:tcPr>
            <w:tcW w:w="3543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vertAlign w:val="superscrip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13</w:t>
            </w:r>
            <w:r w:rsidRPr="00DE5202">
              <w:rPr>
                <w:rFonts w:ascii="Gill Sans MT" w:hAnsi="Gill Sans MT" w:cs="Calibri"/>
                <w:lang w:val="en-US"/>
              </w:rPr>
              <w:t>·</w:t>
            </w:r>
            <w:r w:rsidRPr="00DE5202">
              <w:rPr>
                <w:rFonts w:ascii="Gill Sans MT" w:hAnsi="Gill Sans MT"/>
                <w:lang w:val="en-US"/>
              </w:rPr>
              <w:t>10</w:t>
            </w:r>
            <w:r w:rsidRPr="00DE5202">
              <w:rPr>
                <w:rFonts w:ascii="Gill Sans MT" w:hAnsi="Gill Sans MT"/>
                <w:vertAlign w:val="superscript"/>
                <w:lang w:val="en-US"/>
              </w:rPr>
              <w:t>2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206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634</w:t>
            </w: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Random effect (</w:t>
            </w:r>
            <w:r w:rsidRPr="00DE5202">
              <w:rPr>
                <w:rFonts w:cs="Calibri"/>
                <w:b/>
                <w:i/>
                <w:lang w:val="el-GR"/>
              </w:rPr>
              <w:t>σ</w:t>
            </w:r>
            <w:r w:rsidRPr="00DE5202">
              <w:rPr>
                <w:rFonts w:ascii="Gill Sans MT" w:hAnsi="Gill Sans MT"/>
                <w:b/>
                <w:i/>
                <w:vertAlign w:val="subscript"/>
                <w:lang w:val="en-US"/>
              </w:rPr>
              <w:t>k</w:t>
            </w:r>
            <w:r w:rsidRPr="00DE5202">
              <w:rPr>
                <w:rFonts w:ascii="Gill Sans MT" w:hAnsi="Gill Sans MT"/>
                <w:b/>
                <w:i/>
                <w:vertAlign w:val="superscript"/>
                <w:lang w:val="en-US"/>
              </w:rPr>
              <w:t>2</w:t>
            </w:r>
            <w:r w:rsidRPr="00DE5202">
              <w:rPr>
                <w:rFonts w:ascii="Gill Sans MT" w:hAnsi="Gill Sans MT"/>
                <w:b/>
                <w:lang w:val="en-US"/>
              </w:rPr>
              <w:t>)</w:t>
            </w:r>
          </w:p>
        </w:tc>
        <w:tc>
          <w:tcPr>
            <w:tcW w:w="10631" w:type="dxa"/>
            <w:gridSpan w:val="6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Est [95% CI]</w:t>
            </w:r>
          </w:p>
        </w:tc>
        <w:tc>
          <w:tcPr>
            <w:tcW w:w="3543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151 [39-579]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101 [28-364]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108 [24-487]</w:t>
            </w: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b/>
                <w:lang w:val="en-US"/>
              </w:rPr>
            </w:pPr>
            <w:r w:rsidRPr="00DE5202">
              <w:rPr>
                <w:rFonts w:ascii="Gill Sans MT" w:hAnsi="Gill Sans MT"/>
                <w:b/>
                <w:lang w:val="en-US"/>
              </w:rPr>
              <w:t>Goodness of fit</w:t>
            </w:r>
          </w:p>
        </w:tc>
        <w:tc>
          <w:tcPr>
            <w:tcW w:w="10631" w:type="dxa"/>
            <w:gridSpan w:val="6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R</w:t>
            </w:r>
            <w:r w:rsidRPr="00DE5202">
              <w:rPr>
                <w:rFonts w:ascii="Gill Sans MT" w:hAnsi="Gill Sans MT"/>
                <w:vertAlign w:val="subscript"/>
                <w:lang w:val="en-US"/>
              </w:rPr>
              <w:t>(m)</w:t>
            </w:r>
            <w:r w:rsidRPr="00DE5202">
              <w:rPr>
                <w:rFonts w:ascii="Gill Sans MT" w:hAnsi="Gill Sans MT"/>
                <w:vertAlign w:val="superscript"/>
                <w:lang w:val="en-US"/>
              </w:rPr>
              <w:t>2</w:t>
            </w:r>
          </w:p>
        </w:tc>
        <w:tc>
          <w:tcPr>
            <w:tcW w:w="3543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0.26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0.18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0.36</w:t>
            </w: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R</w:t>
            </w:r>
            <w:r w:rsidRPr="00DE5202">
              <w:rPr>
                <w:rFonts w:ascii="Gill Sans MT" w:hAnsi="Gill Sans MT"/>
                <w:vertAlign w:val="subscript"/>
                <w:lang w:val="en-US"/>
              </w:rPr>
              <w:t>(c)</w:t>
            </w:r>
            <w:r w:rsidRPr="00DE5202">
              <w:rPr>
                <w:rFonts w:ascii="Gill Sans MT" w:hAnsi="Gill Sans MT"/>
                <w:vertAlign w:val="superscript"/>
                <w:lang w:val="en-US"/>
              </w:rPr>
              <w:t>2</w:t>
            </w:r>
          </w:p>
        </w:tc>
        <w:tc>
          <w:tcPr>
            <w:tcW w:w="3543" w:type="dxa"/>
            <w:gridSpan w:val="2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0.34</w:t>
            </w:r>
          </w:p>
        </w:tc>
        <w:tc>
          <w:tcPr>
            <w:tcW w:w="3544" w:type="dxa"/>
            <w:gridSpan w:val="2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0.45</w:t>
            </w:r>
          </w:p>
        </w:tc>
        <w:tc>
          <w:tcPr>
            <w:tcW w:w="3544" w:type="dxa"/>
            <w:gridSpan w:val="2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0.45</w:t>
            </w:r>
          </w:p>
        </w:tc>
      </w:tr>
      <w:tr w:rsidR="00E107B7" w:rsidRPr="00DE5202" w:rsidTr="00763339">
        <w:trPr>
          <w:jc w:val="center"/>
        </w:trPr>
        <w:tc>
          <w:tcPr>
            <w:tcW w:w="2241" w:type="dxa"/>
          </w:tcPr>
          <w:p w:rsidR="00E107B7" w:rsidRPr="00DE5202" w:rsidRDefault="00E107B7" w:rsidP="00763339">
            <w:pPr>
              <w:spacing w:after="0" w:line="240" w:lineRule="auto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R</w:t>
            </w:r>
            <w:r w:rsidRPr="00DE5202">
              <w:rPr>
                <w:rFonts w:ascii="Gill Sans MT" w:hAnsi="Gill Sans MT"/>
                <w:vertAlign w:val="subscript"/>
                <w:lang w:val="en-US"/>
              </w:rPr>
              <w:t>(n)</w:t>
            </w:r>
            <w:r w:rsidRPr="00DE5202">
              <w:rPr>
                <w:rFonts w:ascii="Gill Sans MT" w:hAnsi="Gill Sans MT"/>
                <w:vertAlign w:val="superscript"/>
                <w:lang w:val="en-US"/>
              </w:rPr>
              <w:t>2</w:t>
            </w:r>
          </w:p>
        </w:tc>
        <w:tc>
          <w:tcPr>
            <w:tcW w:w="3543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0.35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0.47</w:t>
            </w:r>
          </w:p>
        </w:tc>
        <w:tc>
          <w:tcPr>
            <w:tcW w:w="3544" w:type="dxa"/>
            <w:gridSpan w:val="2"/>
            <w:shd w:val="clear" w:color="auto" w:fill="BFBFBF"/>
          </w:tcPr>
          <w:p w:rsidR="00E107B7" w:rsidRPr="00DE5202" w:rsidRDefault="00E107B7" w:rsidP="00763339">
            <w:pPr>
              <w:spacing w:after="0" w:line="240" w:lineRule="auto"/>
              <w:jc w:val="center"/>
              <w:rPr>
                <w:rFonts w:ascii="Gill Sans MT" w:hAnsi="Gill Sans MT"/>
                <w:lang w:val="en-US"/>
              </w:rPr>
            </w:pPr>
            <w:r w:rsidRPr="00DE5202">
              <w:rPr>
                <w:rFonts w:ascii="Gill Sans MT" w:hAnsi="Gill Sans MT"/>
                <w:lang w:val="en-US"/>
              </w:rPr>
              <w:t>0.48</w:t>
            </w:r>
          </w:p>
        </w:tc>
      </w:tr>
    </w:tbl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  <w:sectPr w:rsidR="00E107B7" w:rsidRPr="00DE5202" w:rsidSect="00A26AB2">
          <w:footerReference w:type="default" r:id="rId7"/>
          <w:pgSz w:w="16838" w:h="11906" w:orient="landscape"/>
          <w:pgMar w:top="1440" w:right="1440" w:bottom="1440" w:left="1440" w:header="709" w:footer="709" w:gutter="0"/>
          <w:lnNumType w:countBy="1" w:restart="continuous"/>
          <w:cols w:space="708"/>
          <w:docGrid w:linePitch="360"/>
        </w:sectPr>
      </w:pPr>
    </w:p>
    <w:p w:rsidR="00E107B7" w:rsidRPr="00DE5202" w:rsidRDefault="00E107B7" w:rsidP="00F76535">
      <w:pPr>
        <w:jc w:val="both"/>
        <w:rPr>
          <w:rFonts w:ascii="Gill Sans MT" w:hAnsi="Gill Sans MT"/>
          <w:lang w:val="en-US"/>
        </w:rPr>
      </w:pPr>
      <w:r w:rsidRPr="00DE5202">
        <w:rPr>
          <w:rFonts w:ascii="Gill Sans MT" w:hAnsi="Gill Sans MT"/>
          <w:b/>
          <w:lang w:val="en-US"/>
        </w:rPr>
        <w:t>Table A.2.</w:t>
      </w:r>
      <w:r w:rsidRPr="00DE5202">
        <w:rPr>
          <w:rFonts w:ascii="Gill Sans MT" w:hAnsi="Gill Sans MT"/>
          <w:lang w:val="en-US"/>
        </w:rPr>
        <w:t xml:space="preserve"> Summary of the fixed, random effects and the goodness of fit for the three season models of each important prey species (%PSIRI&gt;5). Est: mean DML (mm); CI: confidence intervals; </w:t>
      </w:r>
      <w:r w:rsidRPr="00DE5202">
        <w:rPr>
          <w:rFonts w:cs="Calibri"/>
          <w:i/>
          <w:lang w:val="el-GR"/>
        </w:rPr>
        <w:t>σ</w:t>
      </w:r>
      <w:r w:rsidRPr="00DE5202">
        <w:rPr>
          <w:rFonts w:cs="Calibri"/>
          <w:i/>
          <w:vertAlign w:val="subscript"/>
          <w:lang w:val="el-GR"/>
        </w:rPr>
        <w:t>ε</w:t>
      </w:r>
      <w:r w:rsidRPr="00DE5202">
        <w:rPr>
          <w:rFonts w:ascii="Gill Sans MT" w:hAnsi="Gill Sans MT"/>
          <w:i/>
          <w:vertAlign w:val="superscript"/>
        </w:rPr>
        <w:t>2</w:t>
      </w:r>
      <w:r w:rsidRPr="00DE5202">
        <w:rPr>
          <w:rFonts w:ascii="Gill Sans MT" w:hAnsi="Gill Sans MT"/>
        </w:rPr>
        <w:t xml:space="preserve"> and </w:t>
      </w:r>
      <w:r w:rsidRPr="00DE5202">
        <w:rPr>
          <w:rFonts w:cs="Calibri"/>
          <w:i/>
          <w:lang w:val="el-GR"/>
        </w:rPr>
        <w:t>σ</w:t>
      </w:r>
      <w:r w:rsidRPr="00DE5202">
        <w:rPr>
          <w:rFonts w:ascii="Gill Sans MT" w:hAnsi="Gill Sans MT"/>
          <w:i/>
          <w:vertAlign w:val="subscript"/>
          <w:lang w:val="en-US"/>
        </w:rPr>
        <w:t>k</w:t>
      </w:r>
      <w:r w:rsidRPr="00DE5202">
        <w:rPr>
          <w:rFonts w:ascii="Gill Sans MT" w:hAnsi="Gill Sans MT"/>
          <w:i/>
          <w:vertAlign w:val="superscript"/>
        </w:rPr>
        <w:t>2</w:t>
      </w:r>
      <w:r w:rsidRPr="00DE5202">
        <w:rPr>
          <w:rFonts w:ascii="Gill Sans MT" w:hAnsi="Gill Sans MT"/>
        </w:rPr>
        <w:t xml:space="preserve"> </w:t>
      </w:r>
      <w:r w:rsidRPr="00DE5202">
        <w:rPr>
          <w:rFonts w:ascii="Gill Sans MT" w:hAnsi="Gill Sans MT"/>
          <w:lang w:val="en-US"/>
        </w:rPr>
        <w:t xml:space="preserve">the variance within and between sperm whales respectively. </w:t>
      </w:r>
      <w:r w:rsidRPr="00DE5202">
        <w:rPr>
          <w:rFonts w:ascii="Gill Sans MT" w:hAnsi="Gill Sans MT"/>
          <w:i/>
          <w:lang w:val="en-US"/>
        </w:rPr>
        <w:t xml:space="preserve">P </w:t>
      </w:r>
      <w:r w:rsidRPr="00DE5202">
        <w:rPr>
          <w:rFonts w:ascii="Gill Sans MT" w:hAnsi="Gill Sans MT"/>
          <w:lang w:val="en-US"/>
        </w:rPr>
        <w:t>values</w:t>
      </w:r>
      <w:r w:rsidRPr="00DE5202">
        <w:rPr>
          <w:rFonts w:ascii="Gill Sans MT" w:hAnsi="Gill Sans MT"/>
          <w:i/>
          <w:lang w:val="en-US"/>
        </w:rPr>
        <w:t xml:space="preserve"> </w:t>
      </w:r>
      <w:r w:rsidRPr="00DE5202">
        <w:rPr>
          <w:rFonts w:ascii="Gill Sans MT" w:hAnsi="Gill Sans MT"/>
          <w:lang w:val="en-US"/>
        </w:rPr>
        <w:t>below 0.05 are shown in bold.</w:t>
      </w:r>
    </w:p>
    <w:tbl>
      <w:tblPr>
        <w:tblW w:w="9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28"/>
        <w:gridCol w:w="1255"/>
        <w:gridCol w:w="1455"/>
        <w:gridCol w:w="1284"/>
        <w:gridCol w:w="1417"/>
        <w:gridCol w:w="1276"/>
        <w:gridCol w:w="1357"/>
      </w:tblGrid>
      <w:tr w:rsidR="00E107B7" w:rsidRPr="00DE5202" w:rsidTr="00BB197A">
        <w:trPr>
          <w:jc w:val="center"/>
        </w:trPr>
        <w:tc>
          <w:tcPr>
            <w:tcW w:w="1928" w:type="dxa"/>
            <w:vMerge w:val="restart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Fixed effects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i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lang w:val="en-US"/>
              </w:rPr>
              <w:t>Histioteuthis bonnellii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i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lang w:val="en-US"/>
              </w:rPr>
              <w:t>Histioteuthis reversa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i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lang w:val="en-US"/>
              </w:rPr>
              <w:t>Octopoteuthis sicula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Merge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</w:p>
        </w:tc>
        <w:tc>
          <w:tcPr>
            <w:tcW w:w="1255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455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Non-winter</w:t>
            </w:r>
          </w:p>
        </w:tc>
        <w:tc>
          <w:tcPr>
            <w:tcW w:w="1284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417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Non-winter</w:t>
            </w:r>
          </w:p>
        </w:tc>
        <w:tc>
          <w:tcPr>
            <w:tcW w:w="1276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Winter</w:t>
            </w:r>
          </w:p>
        </w:tc>
        <w:tc>
          <w:tcPr>
            <w:tcW w:w="1357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Non-winter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Est (95 %CI)</w:t>
            </w:r>
          </w:p>
        </w:tc>
        <w:tc>
          <w:tcPr>
            <w:tcW w:w="1255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134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62-205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]</w:t>
            </w:r>
          </w:p>
        </w:tc>
        <w:tc>
          <w:tcPr>
            <w:tcW w:w="1455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107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83-130]</w:t>
            </w:r>
          </w:p>
        </w:tc>
        <w:tc>
          <w:tcPr>
            <w:tcW w:w="1284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105 [69-142]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97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85-109]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209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142-277]</w:t>
            </w:r>
          </w:p>
        </w:tc>
        <w:tc>
          <w:tcPr>
            <w:tcW w:w="1357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186 [164-208]</w:t>
            </w:r>
          </w:p>
        </w:tc>
      </w:tr>
      <w:tr w:rsidR="00E107B7" w:rsidRPr="00DE5202" w:rsidTr="00BB197A">
        <w:trPr>
          <w:trHeight w:val="186"/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i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i/>
                <w:sz w:val="18"/>
                <w:szCs w:val="18"/>
                <w:lang w:val="en-US"/>
              </w:rPr>
              <w:t>p</w:t>
            </w:r>
          </w:p>
        </w:tc>
        <w:tc>
          <w:tcPr>
            <w:tcW w:w="2710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0.22</w:t>
            </w:r>
          </w:p>
        </w:tc>
        <w:tc>
          <w:tcPr>
            <w:tcW w:w="2701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0.41</w:t>
            </w:r>
          </w:p>
        </w:tc>
        <w:tc>
          <w:tcPr>
            <w:tcW w:w="2633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0.26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cs="Calibri"/>
                <w:i/>
                <w:sz w:val="18"/>
                <w:szCs w:val="18"/>
                <w:lang w:val="el-GR"/>
              </w:rPr>
              <w:t>σ</w:t>
            </w:r>
            <w:r w:rsidRPr="00DE5202">
              <w:rPr>
                <w:rFonts w:cs="Calibri"/>
                <w:i/>
                <w:sz w:val="18"/>
                <w:szCs w:val="18"/>
                <w:vertAlign w:val="subscript"/>
                <w:lang w:val="el-GR"/>
              </w:rPr>
              <w:t>ε</w:t>
            </w:r>
            <w:r w:rsidRPr="00DE5202">
              <w:rPr>
                <w:rFonts w:ascii="Gill Sans MT" w:hAnsi="Gill Sans MT" w:cs="Calibri"/>
                <w:i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1.4·10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206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629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Random effect (</w:t>
            </w:r>
            <w:r w:rsidRPr="00DE5202">
              <w:rPr>
                <w:rFonts w:cs="Calibri"/>
                <w:b/>
                <w:i/>
                <w:sz w:val="18"/>
                <w:szCs w:val="18"/>
                <w:lang w:val="el-GR"/>
              </w:rPr>
              <w:t>σ</w:t>
            </w: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vertAlign w:val="subscript"/>
                <w:lang w:val="en-US"/>
              </w:rPr>
              <w:t>k</w:t>
            </w: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vertAlign w:val="superscript"/>
                <w:lang w:val="en-US"/>
              </w:rPr>
              <w:t>2</w:t>
            </w: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044" w:type="dxa"/>
            <w:gridSpan w:val="6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Est (95% CI)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710 [227-2.2·10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184 [59-576]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616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195-1.9·10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]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Goodness of fit</w:t>
            </w:r>
          </w:p>
        </w:tc>
        <w:tc>
          <w:tcPr>
            <w:tcW w:w="8044" w:type="dxa"/>
            <w:gridSpan w:val="6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(m)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0.04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0.02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0.05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(c)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0.36</w:t>
            </w:r>
          </w:p>
        </w:tc>
        <w:tc>
          <w:tcPr>
            <w:tcW w:w="2701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0.48</w:t>
            </w:r>
          </w:p>
        </w:tc>
        <w:tc>
          <w:tcPr>
            <w:tcW w:w="2633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0.52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(n)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0.36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0.46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0.51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</w:rPr>
              <w:t>Fixed effects</w:t>
            </w:r>
          </w:p>
        </w:tc>
        <w:tc>
          <w:tcPr>
            <w:tcW w:w="1255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1455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Non-spring</w:t>
            </w:r>
          </w:p>
        </w:tc>
        <w:tc>
          <w:tcPr>
            <w:tcW w:w="1284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1417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Non-spring</w:t>
            </w:r>
          </w:p>
        </w:tc>
        <w:tc>
          <w:tcPr>
            <w:tcW w:w="1276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Spring</w:t>
            </w:r>
          </w:p>
        </w:tc>
        <w:tc>
          <w:tcPr>
            <w:tcW w:w="1357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Non-spring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Est (95 %CI)</w:t>
            </w:r>
          </w:p>
        </w:tc>
        <w:tc>
          <w:tcPr>
            <w:tcW w:w="1255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85 [52-119]</w:t>
            </w:r>
          </w:p>
        </w:tc>
        <w:tc>
          <w:tcPr>
            <w:tcW w:w="1455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135 [124-146]</w:t>
            </w:r>
          </w:p>
        </w:tc>
        <w:tc>
          <w:tcPr>
            <w:tcW w:w="1284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87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62-113]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107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99-115]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163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130-197]</w:t>
            </w:r>
          </w:p>
        </w:tc>
        <w:tc>
          <w:tcPr>
            <w:tcW w:w="1357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210 [200-221]</w:t>
            </w:r>
          </w:p>
        </w:tc>
      </w:tr>
      <w:tr w:rsidR="00E107B7" w:rsidRPr="00DE5202" w:rsidTr="00BB197A">
        <w:trPr>
          <w:trHeight w:val="186"/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i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i/>
                <w:sz w:val="18"/>
                <w:szCs w:val="18"/>
                <w:lang w:val="en-US"/>
              </w:rPr>
              <w:t>p</w:t>
            </w:r>
          </w:p>
        </w:tc>
        <w:tc>
          <w:tcPr>
            <w:tcW w:w="2710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0.001</w:t>
            </w:r>
          </w:p>
        </w:tc>
        <w:tc>
          <w:tcPr>
            <w:tcW w:w="2701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0.03</w:t>
            </w:r>
          </w:p>
        </w:tc>
        <w:tc>
          <w:tcPr>
            <w:tcW w:w="2633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0.002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cs="Calibri"/>
                <w:i/>
                <w:sz w:val="18"/>
                <w:szCs w:val="18"/>
                <w:lang w:val="el-GR"/>
              </w:rPr>
              <w:t>σ</w:t>
            </w:r>
            <w:r w:rsidRPr="00DE5202">
              <w:rPr>
                <w:rFonts w:cs="Calibri"/>
                <w:i/>
                <w:sz w:val="18"/>
                <w:szCs w:val="18"/>
                <w:vertAlign w:val="subscript"/>
                <w:lang w:val="el-GR"/>
              </w:rPr>
              <w:t>ε</w:t>
            </w:r>
            <w:r w:rsidRPr="00DE5202">
              <w:rPr>
                <w:rFonts w:ascii="Gill Sans MT" w:hAnsi="Gill Sans MT" w:cs="Calibri"/>
                <w:i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1.3·10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206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629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Random effect (</w:t>
            </w:r>
            <w:r w:rsidRPr="00DE5202">
              <w:rPr>
                <w:rFonts w:cs="Calibri"/>
                <w:b/>
                <w:i/>
                <w:sz w:val="18"/>
                <w:szCs w:val="18"/>
                <w:lang w:val="el-GR"/>
              </w:rPr>
              <w:t>σ</w:t>
            </w: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vertAlign w:val="subscript"/>
                <w:lang w:val="en-US"/>
              </w:rPr>
              <w:t>k</w:t>
            </w: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vertAlign w:val="superscript"/>
                <w:lang w:val="en-US"/>
              </w:rPr>
              <w:t>2</w:t>
            </w: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044" w:type="dxa"/>
            <w:gridSpan w:val="6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Est (95% CI)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152 [43-531]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89 [27-213]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134 [36-530]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Goodness of fit</w:t>
            </w:r>
          </w:p>
        </w:tc>
        <w:tc>
          <w:tcPr>
            <w:tcW w:w="8044" w:type="dxa"/>
            <w:gridSpan w:val="6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(m)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0.29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0.21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0.39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(c)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0.36</w:t>
            </w:r>
          </w:p>
        </w:tc>
        <w:tc>
          <w:tcPr>
            <w:tcW w:w="2701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0.45</w:t>
            </w:r>
          </w:p>
        </w:tc>
        <w:tc>
          <w:tcPr>
            <w:tcW w:w="2633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0.50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(n)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0.37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0.46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0.51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Fixed effects</w:t>
            </w:r>
          </w:p>
        </w:tc>
        <w:tc>
          <w:tcPr>
            <w:tcW w:w="1255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455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Non-summer</w:t>
            </w:r>
          </w:p>
        </w:tc>
        <w:tc>
          <w:tcPr>
            <w:tcW w:w="1284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417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Non-summer</w:t>
            </w:r>
          </w:p>
        </w:tc>
        <w:tc>
          <w:tcPr>
            <w:tcW w:w="1276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Summer</w:t>
            </w:r>
          </w:p>
        </w:tc>
        <w:tc>
          <w:tcPr>
            <w:tcW w:w="1357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Non-summer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Est (95 %CI)</w:t>
            </w:r>
          </w:p>
        </w:tc>
        <w:tc>
          <w:tcPr>
            <w:tcW w:w="1255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131 [31-232]</w:t>
            </w:r>
          </w:p>
        </w:tc>
        <w:tc>
          <w:tcPr>
            <w:tcW w:w="1455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115 [93-137]</w:t>
            </w:r>
          </w:p>
        </w:tc>
        <w:tc>
          <w:tcPr>
            <w:tcW w:w="1284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103 [55-151]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99 [89-110]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203 [109-296]</w:t>
            </w:r>
          </w:p>
        </w:tc>
        <w:tc>
          <w:tcPr>
            <w:tcW w:w="1357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194 [173-215]</w:t>
            </w:r>
          </w:p>
        </w:tc>
      </w:tr>
      <w:tr w:rsidR="00E107B7" w:rsidRPr="00DE5202" w:rsidTr="00BB197A">
        <w:trPr>
          <w:trHeight w:val="186"/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i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i/>
                <w:sz w:val="18"/>
                <w:szCs w:val="18"/>
                <w:lang w:val="en-US"/>
              </w:rPr>
              <w:t>p</w:t>
            </w:r>
          </w:p>
        </w:tc>
        <w:tc>
          <w:tcPr>
            <w:tcW w:w="2710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0.62</w:t>
            </w:r>
          </w:p>
        </w:tc>
        <w:tc>
          <w:tcPr>
            <w:tcW w:w="2701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0.82</w:t>
            </w:r>
          </w:p>
        </w:tc>
        <w:tc>
          <w:tcPr>
            <w:tcW w:w="2633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0.77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cs="Calibri"/>
                <w:i/>
                <w:sz w:val="18"/>
                <w:szCs w:val="18"/>
                <w:lang w:val="el-GR"/>
              </w:rPr>
              <w:t>σ</w:t>
            </w:r>
            <w:r w:rsidRPr="00DE5202">
              <w:rPr>
                <w:rFonts w:cs="Calibri"/>
                <w:i/>
                <w:sz w:val="18"/>
                <w:szCs w:val="18"/>
                <w:vertAlign w:val="subscript"/>
                <w:lang w:val="el-GR"/>
              </w:rPr>
              <w:t>ε</w:t>
            </w:r>
            <w:r w:rsidRPr="00DE5202">
              <w:rPr>
                <w:rFonts w:ascii="Gill Sans MT" w:hAnsi="Gill Sans MT" w:cs="Calibri"/>
                <w:i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1.3·10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206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629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Random effect (</w:t>
            </w:r>
            <w:r w:rsidRPr="00DE5202">
              <w:rPr>
                <w:rFonts w:cs="Calibri"/>
                <w:b/>
                <w:i/>
                <w:sz w:val="18"/>
                <w:szCs w:val="18"/>
                <w:lang w:val="el-GR"/>
              </w:rPr>
              <w:t>σ</w:t>
            </w: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vertAlign w:val="subscript"/>
                <w:lang w:val="en-US"/>
              </w:rPr>
              <w:t>k</w:t>
            </w: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vertAlign w:val="superscript"/>
                <w:lang w:val="en-US"/>
              </w:rPr>
              <w:t>2</w:t>
            </w: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044" w:type="dxa"/>
            <w:gridSpan w:val="6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Est (95% CI)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895 [286-2.8·10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205 [199-213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]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767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587-2.4·10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]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Goodness of fit</w:t>
            </w:r>
          </w:p>
        </w:tc>
        <w:tc>
          <w:tcPr>
            <w:tcW w:w="8044" w:type="dxa"/>
            <w:gridSpan w:val="6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(m)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0.02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2·10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-3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6·10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-3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(c)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0.40</w:t>
            </w:r>
          </w:p>
        </w:tc>
        <w:tc>
          <w:tcPr>
            <w:tcW w:w="2701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0.50</w:t>
            </w:r>
          </w:p>
        </w:tc>
        <w:tc>
          <w:tcPr>
            <w:tcW w:w="2633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0.55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(n)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0.37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0.46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0.51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Fixed effects</w:t>
            </w:r>
          </w:p>
        </w:tc>
        <w:tc>
          <w:tcPr>
            <w:tcW w:w="1255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1455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Non-autumn</w:t>
            </w:r>
          </w:p>
        </w:tc>
        <w:tc>
          <w:tcPr>
            <w:tcW w:w="1284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1417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Non-autumn</w:t>
            </w:r>
          </w:p>
        </w:tc>
        <w:tc>
          <w:tcPr>
            <w:tcW w:w="1276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Autumn</w:t>
            </w:r>
          </w:p>
        </w:tc>
        <w:tc>
          <w:tcPr>
            <w:tcW w:w="1357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Non-autumn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Est (95 %CI)</w:t>
            </w:r>
          </w:p>
        </w:tc>
        <w:tc>
          <w:tcPr>
            <w:tcW w:w="1255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145</w:t>
            </w:r>
            <w:r w:rsidRPr="00DE5202">
              <w:rPr>
                <w:rFonts w:ascii="Gill Sans MT" w:hAnsi="Gill Sans MT" w:cs="Calibri"/>
                <w:sz w:val="18"/>
                <w:szCs w:val="18"/>
              </w:rPr>
              <w:t xml:space="preserve">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</w:rPr>
              <w:t>89-200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]</w:t>
            </w:r>
          </w:p>
        </w:tc>
        <w:tc>
          <w:tcPr>
            <w:tcW w:w="1455" w:type="dxa"/>
            <w:shd w:val="clear" w:color="auto" w:fill="BFBFBF"/>
            <w:vAlign w:val="center"/>
          </w:tcPr>
          <w:p w:rsidR="00E107B7" w:rsidRPr="00DE5202" w:rsidRDefault="00E107B7" w:rsidP="00934C3C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113</w:t>
            </w:r>
            <w:r w:rsidRPr="00DE5202">
              <w:rPr>
                <w:rFonts w:ascii="Gill Sans MT" w:hAnsi="Gill Sans MT" w:cs="Calibri"/>
                <w:sz w:val="18"/>
                <w:szCs w:val="18"/>
              </w:rPr>
              <w:t xml:space="preserve">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</w:rPr>
              <w:t>52-241]</w:t>
            </w:r>
          </w:p>
        </w:tc>
        <w:tc>
          <w:tcPr>
            <w:tcW w:w="1284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116 [92-140]</w:t>
            </w:r>
          </w:p>
        </w:tc>
        <w:tc>
          <w:tcPr>
            <w:tcW w:w="1417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97 [41-154]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224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175-273]</w:t>
            </w:r>
          </w:p>
        </w:tc>
        <w:tc>
          <w:tcPr>
            <w:tcW w:w="1357" w:type="dxa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 xml:space="preserve">191 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[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76-241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]</w:t>
            </w:r>
          </w:p>
        </w:tc>
      </w:tr>
      <w:tr w:rsidR="00E107B7" w:rsidRPr="00DE5202" w:rsidTr="00BB197A">
        <w:trPr>
          <w:trHeight w:val="186"/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i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i/>
                <w:sz w:val="18"/>
                <w:szCs w:val="18"/>
                <w:lang w:val="en-US"/>
              </w:rPr>
              <w:t>p</w:t>
            </w:r>
          </w:p>
        </w:tc>
        <w:tc>
          <w:tcPr>
            <w:tcW w:w="2710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</w:rPr>
              <w:t>0.33</w:t>
            </w:r>
          </w:p>
        </w:tc>
        <w:tc>
          <w:tcPr>
            <w:tcW w:w="2701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0.20</w:t>
            </w:r>
          </w:p>
        </w:tc>
        <w:tc>
          <w:tcPr>
            <w:tcW w:w="2633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0.26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cs="Calibri"/>
                <w:i/>
                <w:sz w:val="18"/>
                <w:szCs w:val="18"/>
                <w:lang w:val="el-GR"/>
              </w:rPr>
              <w:t>σ</w:t>
            </w:r>
            <w:r w:rsidRPr="00DE5202">
              <w:rPr>
                <w:rFonts w:cs="Calibri"/>
                <w:i/>
                <w:sz w:val="18"/>
                <w:szCs w:val="18"/>
                <w:vertAlign w:val="subscript"/>
                <w:lang w:val="el-GR"/>
              </w:rPr>
              <w:t>ε</w:t>
            </w:r>
            <w:r w:rsidRPr="00DE5202">
              <w:rPr>
                <w:rFonts w:ascii="Gill Sans MT" w:hAnsi="Gill Sans MT" w:cs="Calibri"/>
                <w:i/>
                <w:sz w:val="18"/>
                <w:szCs w:val="18"/>
                <w:vertAlign w:val="superscript"/>
                <w:lang w:val="en-US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1.3·10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206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629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Random effect (</w:t>
            </w:r>
            <w:r w:rsidRPr="00DE5202">
              <w:rPr>
                <w:rFonts w:cs="Calibri"/>
                <w:b/>
                <w:i/>
                <w:sz w:val="18"/>
                <w:szCs w:val="18"/>
                <w:lang w:val="el-GR"/>
              </w:rPr>
              <w:t>σ</w:t>
            </w: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vertAlign w:val="subscript"/>
                <w:lang w:val="en-US"/>
              </w:rPr>
              <w:t>k</w:t>
            </w:r>
            <w:r w:rsidRPr="00DE5202">
              <w:rPr>
                <w:rFonts w:ascii="Gill Sans MT" w:hAnsi="Gill Sans MT" w:cs="Calibri"/>
                <w:b/>
                <w:i/>
                <w:sz w:val="18"/>
                <w:szCs w:val="18"/>
                <w:vertAlign w:val="superscript"/>
                <w:lang w:val="en-US"/>
              </w:rPr>
              <w:t>2</w:t>
            </w: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)</w:t>
            </w:r>
          </w:p>
        </w:tc>
        <w:tc>
          <w:tcPr>
            <w:tcW w:w="8044" w:type="dxa"/>
            <w:gridSpan w:val="6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Est (95% CI)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tabs>
                <w:tab w:val="center" w:pos="1162"/>
                <w:tab w:val="right" w:pos="2324"/>
              </w:tabs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785 [249-2.4·10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n-US"/>
              </w:rPr>
              <w:t>3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]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n-US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153 [48-492]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617 [193-1.</w:t>
            </w:r>
            <w:r w:rsidRPr="00DE5202">
              <w:rPr>
                <w:rFonts w:ascii="Gill Sans MT" w:hAnsi="Gill Sans MT" w:cs="Calibri"/>
                <w:sz w:val="18"/>
                <w:szCs w:val="18"/>
              </w:rPr>
              <w:t>9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·10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l-GR"/>
              </w:rPr>
              <w:t>3</w:t>
            </w: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]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b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Goodness</w:t>
            </w: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l-GR"/>
              </w:rPr>
              <w:t xml:space="preserve"> </w:t>
            </w: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of</w:t>
            </w: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l-GR"/>
              </w:rPr>
              <w:t xml:space="preserve"> </w:t>
            </w:r>
            <w:r w:rsidRPr="00DE5202">
              <w:rPr>
                <w:rFonts w:ascii="Gill Sans MT" w:hAnsi="Gill Sans MT" w:cs="Calibri"/>
                <w:b/>
                <w:sz w:val="18"/>
                <w:szCs w:val="18"/>
                <w:lang w:val="en-US"/>
              </w:rPr>
              <w:t>fit</w:t>
            </w:r>
          </w:p>
        </w:tc>
        <w:tc>
          <w:tcPr>
            <w:tcW w:w="8044" w:type="dxa"/>
            <w:gridSpan w:val="6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l-GR"/>
              </w:rPr>
              <w:t>(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m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l-GR"/>
              </w:rPr>
              <w:t>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0.05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0.20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0.04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l-GR"/>
              </w:rPr>
              <w:t>(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c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l-GR"/>
              </w:rPr>
              <w:t>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2710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0.40</w:t>
            </w:r>
          </w:p>
        </w:tc>
        <w:tc>
          <w:tcPr>
            <w:tcW w:w="2701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0.54</w:t>
            </w:r>
          </w:p>
        </w:tc>
        <w:tc>
          <w:tcPr>
            <w:tcW w:w="2633" w:type="dxa"/>
            <w:gridSpan w:val="2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0.52</w:t>
            </w:r>
          </w:p>
        </w:tc>
      </w:tr>
      <w:tr w:rsidR="00E107B7" w:rsidRPr="00DE5202" w:rsidTr="00BB197A">
        <w:trPr>
          <w:jc w:val="center"/>
        </w:trPr>
        <w:tc>
          <w:tcPr>
            <w:tcW w:w="1928" w:type="dxa"/>
            <w:vAlign w:val="center"/>
          </w:tcPr>
          <w:p w:rsidR="00E107B7" w:rsidRPr="00DE5202" w:rsidRDefault="00E107B7" w:rsidP="00C00501">
            <w:pPr>
              <w:spacing w:after="0" w:line="240" w:lineRule="auto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n-US"/>
              </w:rPr>
              <w:t>R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l-GR"/>
              </w:rPr>
              <w:t>(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n-US"/>
              </w:rPr>
              <w:t>n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bscript"/>
                <w:lang w:val="el-GR"/>
              </w:rPr>
              <w:t>)</w:t>
            </w:r>
            <w:r w:rsidRPr="00DE5202">
              <w:rPr>
                <w:rFonts w:ascii="Gill Sans MT" w:hAnsi="Gill Sans MT" w:cs="Calibri"/>
                <w:sz w:val="18"/>
                <w:szCs w:val="18"/>
                <w:vertAlign w:val="superscript"/>
                <w:lang w:val="el-GR"/>
              </w:rPr>
              <w:t>2</w:t>
            </w:r>
          </w:p>
        </w:tc>
        <w:tc>
          <w:tcPr>
            <w:tcW w:w="2710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0.36</w:t>
            </w:r>
          </w:p>
        </w:tc>
        <w:tc>
          <w:tcPr>
            <w:tcW w:w="2701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  <w:lang w:val="el-GR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  <w:lang w:val="el-GR"/>
              </w:rPr>
              <w:t>0.46</w:t>
            </w:r>
          </w:p>
        </w:tc>
        <w:tc>
          <w:tcPr>
            <w:tcW w:w="2633" w:type="dxa"/>
            <w:gridSpan w:val="2"/>
            <w:shd w:val="clear" w:color="auto" w:fill="BFBFBF"/>
            <w:vAlign w:val="center"/>
          </w:tcPr>
          <w:p w:rsidR="00E107B7" w:rsidRPr="00DE5202" w:rsidRDefault="00E107B7" w:rsidP="00C00501">
            <w:pPr>
              <w:spacing w:after="0" w:line="240" w:lineRule="auto"/>
              <w:jc w:val="center"/>
              <w:rPr>
                <w:rFonts w:ascii="Gill Sans MT" w:hAnsi="Gill Sans MT" w:cs="Calibri"/>
                <w:sz w:val="18"/>
                <w:szCs w:val="18"/>
              </w:rPr>
            </w:pPr>
            <w:r w:rsidRPr="00DE5202">
              <w:rPr>
                <w:rFonts w:ascii="Gill Sans MT" w:hAnsi="Gill Sans MT" w:cs="Calibri"/>
                <w:sz w:val="18"/>
                <w:szCs w:val="18"/>
              </w:rPr>
              <w:t>0.51</w:t>
            </w:r>
          </w:p>
        </w:tc>
      </w:tr>
    </w:tbl>
    <w:p w:rsidR="00E107B7" w:rsidRPr="00DE5202" w:rsidRDefault="00E107B7" w:rsidP="00C00501">
      <w:pPr>
        <w:jc w:val="both"/>
        <w:rPr>
          <w:rFonts w:ascii="Gill Sans MT" w:hAnsi="Gill Sans MT"/>
          <w:lang w:val="en-US"/>
        </w:rPr>
      </w:pPr>
    </w:p>
    <w:p w:rsidR="00E107B7" w:rsidRPr="00DE5202" w:rsidRDefault="00E107B7" w:rsidP="0095033F">
      <w:pPr>
        <w:jc w:val="both"/>
        <w:rPr>
          <w:rFonts w:ascii="Gill Sans MT" w:hAnsi="Gill Sans MT"/>
          <w:lang w:val="en-US"/>
        </w:rPr>
      </w:pPr>
    </w:p>
    <w:p w:rsidR="00E107B7" w:rsidRPr="00DE5202" w:rsidRDefault="00E107B7" w:rsidP="00F76535">
      <w:pPr>
        <w:jc w:val="both"/>
        <w:rPr>
          <w:rFonts w:ascii="Gill Sans MT" w:hAnsi="Gill Sans MT"/>
          <w:b/>
          <w:lang w:val="en-US"/>
        </w:rPr>
      </w:pPr>
    </w:p>
    <w:sectPr w:rsidR="00E107B7" w:rsidRPr="00DE5202" w:rsidSect="00C00501">
      <w:pgSz w:w="11906" w:h="16838"/>
      <w:pgMar w:top="1440" w:right="1440" w:bottom="1440" w:left="1440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7B7" w:rsidRDefault="00E107B7" w:rsidP="00891DBD">
      <w:pPr>
        <w:spacing w:after="0" w:line="240" w:lineRule="auto"/>
      </w:pPr>
      <w:r>
        <w:separator/>
      </w:r>
    </w:p>
  </w:endnote>
  <w:endnote w:type="continuationSeparator" w:id="0">
    <w:p w:rsidR="00E107B7" w:rsidRDefault="00E107B7" w:rsidP="00891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7B7" w:rsidRDefault="00E107B7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E107B7" w:rsidRDefault="00E107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7B7" w:rsidRDefault="00E107B7" w:rsidP="00891DBD">
      <w:pPr>
        <w:spacing w:after="0" w:line="240" w:lineRule="auto"/>
      </w:pPr>
      <w:r>
        <w:separator/>
      </w:r>
    </w:p>
  </w:footnote>
  <w:footnote w:type="continuationSeparator" w:id="0">
    <w:p w:rsidR="00E107B7" w:rsidRDefault="00E107B7" w:rsidP="00891D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1626E"/>
    <w:multiLevelType w:val="hybridMultilevel"/>
    <w:tmpl w:val="CDF24C8A"/>
    <w:lvl w:ilvl="0" w:tplc="9F3C295A"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D4DDE"/>
    <w:multiLevelType w:val="hybridMultilevel"/>
    <w:tmpl w:val="7F86A288"/>
    <w:lvl w:ilvl="0" w:tplc="C1162150">
      <w:start w:val="4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946482"/>
    <w:multiLevelType w:val="hybridMultilevel"/>
    <w:tmpl w:val="577828D0"/>
    <w:lvl w:ilvl="0" w:tplc="6394A5AC">
      <w:start w:val="8"/>
      <w:numFmt w:val="bullet"/>
      <w:lvlText w:val="-"/>
      <w:lvlJc w:val="left"/>
      <w:pPr>
        <w:ind w:left="720" w:hanging="360"/>
      </w:pPr>
      <w:rPr>
        <w:rFonts w:ascii="Gill Sans MT" w:eastAsia="Times New Roman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6AE5"/>
    <w:rsid w:val="0000182B"/>
    <w:rsid w:val="000059B7"/>
    <w:rsid w:val="000079E6"/>
    <w:rsid w:val="00010D6E"/>
    <w:rsid w:val="00012BD3"/>
    <w:rsid w:val="0001760F"/>
    <w:rsid w:val="0001789F"/>
    <w:rsid w:val="00017E0C"/>
    <w:rsid w:val="00024B39"/>
    <w:rsid w:val="00045979"/>
    <w:rsid w:val="0005342D"/>
    <w:rsid w:val="00060BB9"/>
    <w:rsid w:val="00061664"/>
    <w:rsid w:val="000618DE"/>
    <w:rsid w:val="00070771"/>
    <w:rsid w:val="00071377"/>
    <w:rsid w:val="00071385"/>
    <w:rsid w:val="00072315"/>
    <w:rsid w:val="00074341"/>
    <w:rsid w:val="000761AB"/>
    <w:rsid w:val="000838D1"/>
    <w:rsid w:val="00086B0D"/>
    <w:rsid w:val="00086F4A"/>
    <w:rsid w:val="00090B1F"/>
    <w:rsid w:val="00090CC5"/>
    <w:rsid w:val="00092F9D"/>
    <w:rsid w:val="000A07E3"/>
    <w:rsid w:val="000B7DA4"/>
    <w:rsid w:val="000D3C2C"/>
    <w:rsid w:val="000D6B28"/>
    <w:rsid w:val="000D7C2F"/>
    <w:rsid w:val="000E0AF4"/>
    <w:rsid w:val="000E24CF"/>
    <w:rsid w:val="000F0998"/>
    <w:rsid w:val="000F49EC"/>
    <w:rsid w:val="000F644B"/>
    <w:rsid w:val="00103F1D"/>
    <w:rsid w:val="00105F6E"/>
    <w:rsid w:val="00107471"/>
    <w:rsid w:val="0011129E"/>
    <w:rsid w:val="00111494"/>
    <w:rsid w:val="0011481E"/>
    <w:rsid w:val="00116345"/>
    <w:rsid w:val="001220FD"/>
    <w:rsid w:val="00122D30"/>
    <w:rsid w:val="00130CB2"/>
    <w:rsid w:val="00141E4C"/>
    <w:rsid w:val="00142A13"/>
    <w:rsid w:val="00144619"/>
    <w:rsid w:val="00145699"/>
    <w:rsid w:val="0014647C"/>
    <w:rsid w:val="00151439"/>
    <w:rsid w:val="001535AF"/>
    <w:rsid w:val="00153A49"/>
    <w:rsid w:val="001620F7"/>
    <w:rsid w:val="0016744C"/>
    <w:rsid w:val="001700A3"/>
    <w:rsid w:val="001706F7"/>
    <w:rsid w:val="001830F2"/>
    <w:rsid w:val="00184E66"/>
    <w:rsid w:val="001874D4"/>
    <w:rsid w:val="00187E02"/>
    <w:rsid w:val="00187EE3"/>
    <w:rsid w:val="00196D14"/>
    <w:rsid w:val="001A125A"/>
    <w:rsid w:val="001A2EEC"/>
    <w:rsid w:val="001A382B"/>
    <w:rsid w:val="001A48AF"/>
    <w:rsid w:val="001A71D9"/>
    <w:rsid w:val="001B1E96"/>
    <w:rsid w:val="001B2E41"/>
    <w:rsid w:val="001C4869"/>
    <w:rsid w:val="001D5AAE"/>
    <w:rsid w:val="001E4B80"/>
    <w:rsid w:val="001F1D09"/>
    <w:rsid w:val="001F25C8"/>
    <w:rsid w:val="001F6F4B"/>
    <w:rsid w:val="0021071B"/>
    <w:rsid w:val="00214803"/>
    <w:rsid w:val="0022335D"/>
    <w:rsid w:val="00225C9C"/>
    <w:rsid w:val="00232D5E"/>
    <w:rsid w:val="00236AA1"/>
    <w:rsid w:val="00245E2B"/>
    <w:rsid w:val="00252849"/>
    <w:rsid w:val="00252D60"/>
    <w:rsid w:val="00256289"/>
    <w:rsid w:val="002630E6"/>
    <w:rsid w:val="0026427E"/>
    <w:rsid w:val="0027524E"/>
    <w:rsid w:val="0027546C"/>
    <w:rsid w:val="00280FCA"/>
    <w:rsid w:val="00282222"/>
    <w:rsid w:val="00292518"/>
    <w:rsid w:val="002B58EC"/>
    <w:rsid w:val="002B61DA"/>
    <w:rsid w:val="002C3657"/>
    <w:rsid w:val="002C38AF"/>
    <w:rsid w:val="002C5627"/>
    <w:rsid w:val="002D1417"/>
    <w:rsid w:val="002E2C78"/>
    <w:rsid w:val="002F1E2A"/>
    <w:rsid w:val="002F2B02"/>
    <w:rsid w:val="002F2CC9"/>
    <w:rsid w:val="0030155F"/>
    <w:rsid w:val="003071A1"/>
    <w:rsid w:val="003171A4"/>
    <w:rsid w:val="00321E24"/>
    <w:rsid w:val="00326A4C"/>
    <w:rsid w:val="003275EE"/>
    <w:rsid w:val="003308EB"/>
    <w:rsid w:val="003327C3"/>
    <w:rsid w:val="0033389E"/>
    <w:rsid w:val="00336D3A"/>
    <w:rsid w:val="00342FD2"/>
    <w:rsid w:val="00344224"/>
    <w:rsid w:val="00351294"/>
    <w:rsid w:val="00352818"/>
    <w:rsid w:val="00354AF7"/>
    <w:rsid w:val="00361102"/>
    <w:rsid w:val="00370928"/>
    <w:rsid w:val="0037188B"/>
    <w:rsid w:val="00383017"/>
    <w:rsid w:val="00392A25"/>
    <w:rsid w:val="003964B5"/>
    <w:rsid w:val="003A140A"/>
    <w:rsid w:val="003A6EA6"/>
    <w:rsid w:val="003B1328"/>
    <w:rsid w:val="003B3FB5"/>
    <w:rsid w:val="003C3DE7"/>
    <w:rsid w:val="003C7B1F"/>
    <w:rsid w:val="003D1BED"/>
    <w:rsid w:val="003D3A89"/>
    <w:rsid w:val="003D3E64"/>
    <w:rsid w:val="003D50FD"/>
    <w:rsid w:val="003E380E"/>
    <w:rsid w:val="003E470A"/>
    <w:rsid w:val="003E5F69"/>
    <w:rsid w:val="003F0A75"/>
    <w:rsid w:val="003F0C4A"/>
    <w:rsid w:val="003F100C"/>
    <w:rsid w:val="003F6817"/>
    <w:rsid w:val="00402B8D"/>
    <w:rsid w:val="00412B74"/>
    <w:rsid w:val="00414CF9"/>
    <w:rsid w:val="004159E6"/>
    <w:rsid w:val="00423D63"/>
    <w:rsid w:val="00431D38"/>
    <w:rsid w:val="004453A7"/>
    <w:rsid w:val="00455894"/>
    <w:rsid w:val="00470F3A"/>
    <w:rsid w:val="00471F8E"/>
    <w:rsid w:val="0047541C"/>
    <w:rsid w:val="004756E2"/>
    <w:rsid w:val="00480CEF"/>
    <w:rsid w:val="004854E0"/>
    <w:rsid w:val="004903B0"/>
    <w:rsid w:val="004913CE"/>
    <w:rsid w:val="004B1199"/>
    <w:rsid w:val="004B13F7"/>
    <w:rsid w:val="004C3849"/>
    <w:rsid w:val="004C3C96"/>
    <w:rsid w:val="004C7AC1"/>
    <w:rsid w:val="004D1C9D"/>
    <w:rsid w:val="004D698F"/>
    <w:rsid w:val="004E16BA"/>
    <w:rsid w:val="004E1ADD"/>
    <w:rsid w:val="004E54F0"/>
    <w:rsid w:val="004F02DF"/>
    <w:rsid w:val="004F093C"/>
    <w:rsid w:val="004F2BDC"/>
    <w:rsid w:val="004F3263"/>
    <w:rsid w:val="00502BDE"/>
    <w:rsid w:val="00505389"/>
    <w:rsid w:val="005072F6"/>
    <w:rsid w:val="005118C3"/>
    <w:rsid w:val="00511F64"/>
    <w:rsid w:val="00515D60"/>
    <w:rsid w:val="00516772"/>
    <w:rsid w:val="00522DA1"/>
    <w:rsid w:val="00526374"/>
    <w:rsid w:val="00530612"/>
    <w:rsid w:val="00533183"/>
    <w:rsid w:val="005351A4"/>
    <w:rsid w:val="00535AC1"/>
    <w:rsid w:val="00536F92"/>
    <w:rsid w:val="00537B70"/>
    <w:rsid w:val="00546D2F"/>
    <w:rsid w:val="00547C49"/>
    <w:rsid w:val="00550357"/>
    <w:rsid w:val="00553F2A"/>
    <w:rsid w:val="00554F62"/>
    <w:rsid w:val="00560E18"/>
    <w:rsid w:val="0056458A"/>
    <w:rsid w:val="0057583E"/>
    <w:rsid w:val="00580FD1"/>
    <w:rsid w:val="00582928"/>
    <w:rsid w:val="0058369F"/>
    <w:rsid w:val="00586E3A"/>
    <w:rsid w:val="00590FD9"/>
    <w:rsid w:val="00595FD8"/>
    <w:rsid w:val="005A1E9A"/>
    <w:rsid w:val="005A2AC9"/>
    <w:rsid w:val="005A4796"/>
    <w:rsid w:val="005A6D11"/>
    <w:rsid w:val="005B395B"/>
    <w:rsid w:val="005B3CA1"/>
    <w:rsid w:val="005B5DA4"/>
    <w:rsid w:val="005C0576"/>
    <w:rsid w:val="005C0E7C"/>
    <w:rsid w:val="005C1632"/>
    <w:rsid w:val="005C1C1B"/>
    <w:rsid w:val="005C46F5"/>
    <w:rsid w:val="005C60DF"/>
    <w:rsid w:val="005D31B8"/>
    <w:rsid w:val="005D78B2"/>
    <w:rsid w:val="005D7BC5"/>
    <w:rsid w:val="005E05C9"/>
    <w:rsid w:val="005E705B"/>
    <w:rsid w:val="005F200A"/>
    <w:rsid w:val="005F2DA2"/>
    <w:rsid w:val="005F3FDB"/>
    <w:rsid w:val="005F50F9"/>
    <w:rsid w:val="005F52DB"/>
    <w:rsid w:val="005F616D"/>
    <w:rsid w:val="00600F13"/>
    <w:rsid w:val="0060100F"/>
    <w:rsid w:val="0062157D"/>
    <w:rsid w:val="00630FAB"/>
    <w:rsid w:val="00632B3C"/>
    <w:rsid w:val="00635F38"/>
    <w:rsid w:val="00647223"/>
    <w:rsid w:val="0064727D"/>
    <w:rsid w:val="00647751"/>
    <w:rsid w:val="00647C1D"/>
    <w:rsid w:val="00650620"/>
    <w:rsid w:val="00652CC5"/>
    <w:rsid w:val="00657629"/>
    <w:rsid w:val="00657BFB"/>
    <w:rsid w:val="006652F5"/>
    <w:rsid w:val="00666E5F"/>
    <w:rsid w:val="006732C9"/>
    <w:rsid w:val="00673F39"/>
    <w:rsid w:val="006763EF"/>
    <w:rsid w:val="00677E2B"/>
    <w:rsid w:val="0069036A"/>
    <w:rsid w:val="00691F65"/>
    <w:rsid w:val="00695D7D"/>
    <w:rsid w:val="006966AB"/>
    <w:rsid w:val="006A194B"/>
    <w:rsid w:val="006A6354"/>
    <w:rsid w:val="006C15CB"/>
    <w:rsid w:val="006C3410"/>
    <w:rsid w:val="006D7E91"/>
    <w:rsid w:val="006E0950"/>
    <w:rsid w:val="006E0A24"/>
    <w:rsid w:val="006E0C2D"/>
    <w:rsid w:val="006E1ECB"/>
    <w:rsid w:val="006E2628"/>
    <w:rsid w:val="006E4B9D"/>
    <w:rsid w:val="006E5AB1"/>
    <w:rsid w:val="006E7A7B"/>
    <w:rsid w:val="006F64E7"/>
    <w:rsid w:val="007047AE"/>
    <w:rsid w:val="00704E64"/>
    <w:rsid w:val="00715530"/>
    <w:rsid w:val="00715BFF"/>
    <w:rsid w:val="00720A2C"/>
    <w:rsid w:val="007278EA"/>
    <w:rsid w:val="00756B07"/>
    <w:rsid w:val="007577CA"/>
    <w:rsid w:val="00761210"/>
    <w:rsid w:val="00763339"/>
    <w:rsid w:val="00774F8F"/>
    <w:rsid w:val="0077567C"/>
    <w:rsid w:val="007820C0"/>
    <w:rsid w:val="00786394"/>
    <w:rsid w:val="00791656"/>
    <w:rsid w:val="00792D7F"/>
    <w:rsid w:val="0079358F"/>
    <w:rsid w:val="00794024"/>
    <w:rsid w:val="007963C3"/>
    <w:rsid w:val="00796C40"/>
    <w:rsid w:val="007A69E9"/>
    <w:rsid w:val="007B3151"/>
    <w:rsid w:val="007B549D"/>
    <w:rsid w:val="007B6147"/>
    <w:rsid w:val="007C102F"/>
    <w:rsid w:val="007C182F"/>
    <w:rsid w:val="007C5EB9"/>
    <w:rsid w:val="007C7D83"/>
    <w:rsid w:val="007D2CF0"/>
    <w:rsid w:val="007D3F57"/>
    <w:rsid w:val="007E14D9"/>
    <w:rsid w:val="007F6273"/>
    <w:rsid w:val="00804DBB"/>
    <w:rsid w:val="00810264"/>
    <w:rsid w:val="008146A4"/>
    <w:rsid w:val="008159F4"/>
    <w:rsid w:val="00815EDE"/>
    <w:rsid w:val="0082255C"/>
    <w:rsid w:val="00823837"/>
    <w:rsid w:val="00826BBF"/>
    <w:rsid w:val="0082782B"/>
    <w:rsid w:val="00834848"/>
    <w:rsid w:val="00837F7F"/>
    <w:rsid w:val="00841EB8"/>
    <w:rsid w:val="008448A1"/>
    <w:rsid w:val="00847E11"/>
    <w:rsid w:val="00855B8E"/>
    <w:rsid w:val="008579D2"/>
    <w:rsid w:val="008617F1"/>
    <w:rsid w:val="00863CE1"/>
    <w:rsid w:val="00864508"/>
    <w:rsid w:val="008658CD"/>
    <w:rsid w:val="008713B3"/>
    <w:rsid w:val="008776AA"/>
    <w:rsid w:val="00884374"/>
    <w:rsid w:val="00884FEB"/>
    <w:rsid w:val="00885BD3"/>
    <w:rsid w:val="008860C0"/>
    <w:rsid w:val="00887D14"/>
    <w:rsid w:val="00891981"/>
    <w:rsid w:val="00891DBD"/>
    <w:rsid w:val="008A0BD8"/>
    <w:rsid w:val="008A10EE"/>
    <w:rsid w:val="008A66A3"/>
    <w:rsid w:val="008B1D81"/>
    <w:rsid w:val="008C393C"/>
    <w:rsid w:val="008C52E6"/>
    <w:rsid w:val="008C6AE5"/>
    <w:rsid w:val="008D2B00"/>
    <w:rsid w:val="008D498E"/>
    <w:rsid w:val="008E0DA9"/>
    <w:rsid w:val="008F789A"/>
    <w:rsid w:val="00911F1C"/>
    <w:rsid w:val="00912532"/>
    <w:rsid w:val="00921694"/>
    <w:rsid w:val="00925BB8"/>
    <w:rsid w:val="00931044"/>
    <w:rsid w:val="00934054"/>
    <w:rsid w:val="009344C9"/>
    <w:rsid w:val="009346B5"/>
    <w:rsid w:val="00934C3C"/>
    <w:rsid w:val="009464B8"/>
    <w:rsid w:val="00947272"/>
    <w:rsid w:val="0095033F"/>
    <w:rsid w:val="009505C0"/>
    <w:rsid w:val="00952045"/>
    <w:rsid w:val="00952A06"/>
    <w:rsid w:val="00956213"/>
    <w:rsid w:val="009673F7"/>
    <w:rsid w:val="0098031A"/>
    <w:rsid w:val="00986C4B"/>
    <w:rsid w:val="009A010C"/>
    <w:rsid w:val="009A08A1"/>
    <w:rsid w:val="009A100F"/>
    <w:rsid w:val="009A3AC9"/>
    <w:rsid w:val="009C5A25"/>
    <w:rsid w:val="009D0DDA"/>
    <w:rsid w:val="009D1BD8"/>
    <w:rsid w:val="009D2245"/>
    <w:rsid w:val="009D4250"/>
    <w:rsid w:val="009D6374"/>
    <w:rsid w:val="009E55B1"/>
    <w:rsid w:val="009E70F4"/>
    <w:rsid w:val="009F6ED3"/>
    <w:rsid w:val="00A023FE"/>
    <w:rsid w:val="00A04FF5"/>
    <w:rsid w:val="00A05BDB"/>
    <w:rsid w:val="00A1118C"/>
    <w:rsid w:val="00A12EF0"/>
    <w:rsid w:val="00A21775"/>
    <w:rsid w:val="00A22223"/>
    <w:rsid w:val="00A26AB2"/>
    <w:rsid w:val="00A27C41"/>
    <w:rsid w:val="00A31621"/>
    <w:rsid w:val="00A31DBC"/>
    <w:rsid w:val="00A70391"/>
    <w:rsid w:val="00A707C1"/>
    <w:rsid w:val="00A72039"/>
    <w:rsid w:val="00A73F7F"/>
    <w:rsid w:val="00A91811"/>
    <w:rsid w:val="00A9639B"/>
    <w:rsid w:val="00A970EB"/>
    <w:rsid w:val="00AB1845"/>
    <w:rsid w:val="00AC16FD"/>
    <w:rsid w:val="00B01E3A"/>
    <w:rsid w:val="00B022D2"/>
    <w:rsid w:val="00B05639"/>
    <w:rsid w:val="00B06F83"/>
    <w:rsid w:val="00B1468F"/>
    <w:rsid w:val="00B14FA3"/>
    <w:rsid w:val="00B14FD2"/>
    <w:rsid w:val="00B17D88"/>
    <w:rsid w:val="00B231B3"/>
    <w:rsid w:val="00B359DB"/>
    <w:rsid w:val="00B41D88"/>
    <w:rsid w:val="00B46326"/>
    <w:rsid w:val="00B601A0"/>
    <w:rsid w:val="00B645A2"/>
    <w:rsid w:val="00B66A36"/>
    <w:rsid w:val="00B74CB3"/>
    <w:rsid w:val="00B815B5"/>
    <w:rsid w:val="00B941FB"/>
    <w:rsid w:val="00B94C5E"/>
    <w:rsid w:val="00B972B1"/>
    <w:rsid w:val="00B97E10"/>
    <w:rsid w:val="00BA02C0"/>
    <w:rsid w:val="00BA3494"/>
    <w:rsid w:val="00BB197A"/>
    <w:rsid w:val="00BC1C05"/>
    <w:rsid w:val="00BD0B09"/>
    <w:rsid w:val="00BE43D5"/>
    <w:rsid w:val="00BE604F"/>
    <w:rsid w:val="00BF053A"/>
    <w:rsid w:val="00BF44AB"/>
    <w:rsid w:val="00BF465F"/>
    <w:rsid w:val="00BF6EEF"/>
    <w:rsid w:val="00C00501"/>
    <w:rsid w:val="00C07995"/>
    <w:rsid w:val="00C133C4"/>
    <w:rsid w:val="00C1451C"/>
    <w:rsid w:val="00C153F0"/>
    <w:rsid w:val="00C22292"/>
    <w:rsid w:val="00C22B43"/>
    <w:rsid w:val="00C234C3"/>
    <w:rsid w:val="00C41426"/>
    <w:rsid w:val="00C42474"/>
    <w:rsid w:val="00C43FA5"/>
    <w:rsid w:val="00C503A1"/>
    <w:rsid w:val="00C61022"/>
    <w:rsid w:val="00C636C3"/>
    <w:rsid w:val="00C64868"/>
    <w:rsid w:val="00C67DC9"/>
    <w:rsid w:val="00C77FFE"/>
    <w:rsid w:val="00C82012"/>
    <w:rsid w:val="00C82232"/>
    <w:rsid w:val="00C830A5"/>
    <w:rsid w:val="00C87CA6"/>
    <w:rsid w:val="00C92C6D"/>
    <w:rsid w:val="00C947C3"/>
    <w:rsid w:val="00C94900"/>
    <w:rsid w:val="00C95600"/>
    <w:rsid w:val="00CA1F18"/>
    <w:rsid w:val="00CA3FA9"/>
    <w:rsid w:val="00CB25C6"/>
    <w:rsid w:val="00CB2D8D"/>
    <w:rsid w:val="00CB7AB2"/>
    <w:rsid w:val="00CC0BE9"/>
    <w:rsid w:val="00CC0E3C"/>
    <w:rsid w:val="00CC5455"/>
    <w:rsid w:val="00CD0A20"/>
    <w:rsid w:val="00CD27A5"/>
    <w:rsid w:val="00CE3462"/>
    <w:rsid w:val="00CE58EF"/>
    <w:rsid w:val="00CE7940"/>
    <w:rsid w:val="00CF2080"/>
    <w:rsid w:val="00CF24D7"/>
    <w:rsid w:val="00D02750"/>
    <w:rsid w:val="00D052FC"/>
    <w:rsid w:val="00D129F1"/>
    <w:rsid w:val="00D23947"/>
    <w:rsid w:val="00D259A7"/>
    <w:rsid w:val="00D277A0"/>
    <w:rsid w:val="00D31327"/>
    <w:rsid w:val="00D3259A"/>
    <w:rsid w:val="00D344F9"/>
    <w:rsid w:val="00D411EF"/>
    <w:rsid w:val="00D468F3"/>
    <w:rsid w:val="00D478B0"/>
    <w:rsid w:val="00D703E5"/>
    <w:rsid w:val="00D7051E"/>
    <w:rsid w:val="00D71AC1"/>
    <w:rsid w:val="00D729A0"/>
    <w:rsid w:val="00D7655C"/>
    <w:rsid w:val="00D81DBB"/>
    <w:rsid w:val="00D86C64"/>
    <w:rsid w:val="00D91CA8"/>
    <w:rsid w:val="00D97B24"/>
    <w:rsid w:val="00DA0138"/>
    <w:rsid w:val="00DA02DE"/>
    <w:rsid w:val="00DB70A4"/>
    <w:rsid w:val="00DC1E3A"/>
    <w:rsid w:val="00DC5319"/>
    <w:rsid w:val="00DD1C46"/>
    <w:rsid w:val="00DD4478"/>
    <w:rsid w:val="00DD5197"/>
    <w:rsid w:val="00DE42AC"/>
    <w:rsid w:val="00DE5202"/>
    <w:rsid w:val="00DF435F"/>
    <w:rsid w:val="00DF48A8"/>
    <w:rsid w:val="00E00AB5"/>
    <w:rsid w:val="00E03584"/>
    <w:rsid w:val="00E107B7"/>
    <w:rsid w:val="00E11F40"/>
    <w:rsid w:val="00E131BF"/>
    <w:rsid w:val="00E15775"/>
    <w:rsid w:val="00E16320"/>
    <w:rsid w:val="00E16ABF"/>
    <w:rsid w:val="00E22399"/>
    <w:rsid w:val="00E240DF"/>
    <w:rsid w:val="00E312F3"/>
    <w:rsid w:val="00E320F3"/>
    <w:rsid w:val="00E411DB"/>
    <w:rsid w:val="00E41CEA"/>
    <w:rsid w:val="00E46D83"/>
    <w:rsid w:val="00E60018"/>
    <w:rsid w:val="00E608E6"/>
    <w:rsid w:val="00E621C7"/>
    <w:rsid w:val="00E71506"/>
    <w:rsid w:val="00E96D90"/>
    <w:rsid w:val="00EA408E"/>
    <w:rsid w:val="00EA530A"/>
    <w:rsid w:val="00EA7ECC"/>
    <w:rsid w:val="00EB6D55"/>
    <w:rsid w:val="00EC6C86"/>
    <w:rsid w:val="00ED00D9"/>
    <w:rsid w:val="00ED1745"/>
    <w:rsid w:val="00ED23C4"/>
    <w:rsid w:val="00ED3FE7"/>
    <w:rsid w:val="00ED4D4D"/>
    <w:rsid w:val="00EE3F58"/>
    <w:rsid w:val="00EE7F2E"/>
    <w:rsid w:val="00EF0767"/>
    <w:rsid w:val="00EF09BD"/>
    <w:rsid w:val="00EF44CA"/>
    <w:rsid w:val="00F0232F"/>
    <w:rsid w:val="00F05079"/>
    <w:rsid w:val="00F06C49"/>
    <w:rsid w:val="00F10920"/>
    <w:rsid w:val="00F12E37"/>
    <w:rsid w:val="00F13FB6"/>
    <w:rsid w:val="00F174F5"/>
    <w:rsid w:val="00F17999"/>
    <w:rsid w:val="00F2212A"/>
    <w:rsid w:val="00F30497"/>
    <w:rsid w:val="00F34C0C"/>
    <w:rsid w:val="00F35B1A"/>
    <w:rsid w:val="00F411CC"/>
    <w:rsid w:val="00F4224D"/>
    <w:rsid w:val="00F422B3"/>
    <w:rsid w:val="00F536F2"/>
    <w:rsid w:val="00F57D0A"/>
    <w:rsid w:val="00F61DF8"/>
    <w:rsid w:val="00F65D58"/>
    <w:rsid w:val="00F70527"/>
    <w:rsid w:val="00F742B3"/>
    <w:rsid w:val="00F7553F"/>
    <w:rsid w:val="00F76535"/>
    <w:rsid w:val="00F80155"/>
    <w:rsid w:val="00F851BB"/>
    <w:rsid w:val="00F853F7"/>
    <w:rsid w:val="00F95724"/>
    <w:rsid w:val="00F976F1"/>
    <w:rsid w:val="00F97992"/>
    <w:rsid w:val="00F97B42"/>
    <w:rsid w:val="00FA261D"/>
    <w:rsid w:val="00FA4E46"/>
    <w:rsid w:val="00FA6786"/>
    <w:rsid w:val="00FA6F75"/>
    <w:rsid w:val="00FA7B4C"/>
    <w:rsid w:val="00FB0B60"/>
    <w:rsid w:val="00FB7A06"/>
    <w:rsid w:val="00FC16C6"/>
    <w:rsid w:val="00FC1BD7"/>
    <w:rsid w:val="00FC303B"/>
    <w:rsid w:val="00FC37D3"/>
    <w:rsid w:val="00FC5DD8"/>
    <w:rsid w:val="00FC5DF9"/>
    <w:rsid w:val="00FD044D"/>
    <w:rsid w:val="00FD0F9F"/>
    <w:rsid w:val="00FD15C0"/>
    <w:rsid w:val="00FD2F69"/>
    <w:rsid w:val="00FD5750"/>
    <w:rsid w:val="00FD7FA3"/>
    <w:rsid w:val="00FE07AB"/>
    <w:rsid w:val="00FE19AA"/>
    <w:rsid w:val="00FE5F23"/>
    <w:rsid w:val="00FE65A6"/>
    <w:rsid w:val="00FF2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A49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153A49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153A49"/>
    <w:pPr>
      <w:spacing w:after="160" w:line="240" w:lineRule="auto"/>
    </w:pPr>
    <w:rPr>
      <w:sz w:val="20"/>
      <w:szCs w:val="20"/>
      <w:lang w:val="el-GR" w:eastAsia="en-IN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153A49"/>
    <w:rPr>
      <w:sz w:val="20"/>
      <w:lang w:val="el-GR"/>
    </w:rPr>
  </w:style>
  <w:style w:type="paragraph" w:styleId="BalloonText">
    <w:name w:val="Balloon Text"/>
    <w:basedOn w:val="Normal"/>
    <w:link w:val="BalloonTextChar"/>
    <w:uiPriority w:val="99"/>
    <w:semiHidden/>
    <w:rsid w:val="00153A49"/>
    <w:pPr>
      <w:spacing w:after="0" w:line="240" w:lineRule="auto"/>
    </w:pPr>
    <w:rPr>
      <w:rFonts w:ascii="Tahoma" w:hAnsi="Tahoma"/>
      <w:sz w:val="16"/>
      <w:szCs w:val="16"/>
      <w:lang w:val="en-US" w:eastAsia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3A49"/>
    <w:rPr>
      <w:rFonts w:ascii="Tahoma" w:hAnsi="Tahoma"/>
      <w:sz w:val="16"/>
    </w:rPr>
  </w:style>
  <w:style w:type="table" w:styleId="TableGrid">
    <w:name w:val="Table Grid"/>
    <w:basedOn w:val="TableNormal"/>
    <w:uiPriority w:val="99"/>
    <w:rsid w:val="00153A4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53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153A49"/>
    <w:rPr>
      <w:b/>
    </w:rPr>
  </w:style>
  <w:style w:type="character" w:styleId="PlaceholderText">
    <w:name w:val="Placeholder Text"/>
    <w:basedOn w:val="DefaultParagraphFont"/>
    <w:uiPriority w:val="99"/>
    <w:semiHidden/>
    <w:rsid w:val="00153A49"/>
    <w:rPr>
      <w:color w:val="808080"/>
    </w:rPr>
  </w:style>
  <w:style w:type="paragraph" w:styleId="ListParagraph">
    <w:name w:val="List Paragraph"/>
    <w:basedOn w:val="Normal"/>
    <w:uiPriority w:val="99"/>
    <w:qFormat/>
    <w:rsid w:val="00153A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891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91DB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91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1DBD"/>
    <w:rPr>
      <w:rFonts w:cs="Times New Roman"/>
    </w:rPr>
  </w:style>
  <w:style w:type="character" w:styleId="LineNumber">
    <w:name w:val="line number"/>
    <w:basedOn w:val="DefaultParagraphFont"/>
    <w:uiPriority w:val="99"/>
    <w:semiHidden/>
    <w:rsid w:val="003171A4"/>
    <w:rPr>
      <w:rFonts w:cs="Times New Roman"/>
    </w:rPr>
  </w:style>
  <w:style w:type="character" w:styleId="Hyperlink">
    <w:name w:val="Hyperlink"/>
    <w:basedOn w:val="DefaultParagraphFont"/>
    <w:uiPriority w:val="99"/>
    <w:rsid w:val="00FC1BD7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E05C9"/>
    <w:rPr>
      <w:rFonts w:cs="Times New Roman"/>
      <w:color w:val="954F72"/>
      <w:u w:val="single"/>
    </w:rPr>
  </w:style>
  <w:style w:type="paragraph" w:styleId="Revision">
    <w:name w:val="Revision"/>
    <w:hidden/>
    <w:uiPriority w:val="99"/>
    <w:semiHidden/>
    <w:rsid w:val="00326A4C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40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</TotalTime>
  <Pages>2</Pages>
  <Words>387</Words>
  <Characters>2211</Characters>
  <Application>Microsoft Office Outlook</Application>
  <DocSecurity>0</DocSecurity>
  <Lines>0</Lines>
  <Paragraphs>0</Paragraphs>
  <ScaleCrop>false</ScaleCrop>
  <Company>OTE S.A.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Ilias Foskolos</dc:creator>
  <cp:keywords/>
  <dc:description/>
  <cp:lastModifiedBy>14221</cp:lastModifiedBy>
  <cp:revision>8</cp:revision>
  <cp:lastPrinted>2019-01-10T14:30:00Z</cp:lastPrinted>
  <dcterms:created xsi:type="dcterms:W3CDTF">2019-11-05T12:30:00Z</dcterms:created>
  <dcterms:modified xsi:type="dcterms:W3CDTF">2019-11-16T13:35:00Z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6th edition</vt:lpwstr>
  </property>
  <property fmtid="{D5CDD505-2E9C-101B-9397-08002B2CF9AE}" pid="6" name="Mendeley Recent Style Id 2_1">
    <vt:lpwstr>http://www.zotero.org/styles/american-sociological-association</vt:lpwstr>
  </property>
  <property fmtid="{D5CDD505-2E9C-101B-9397-08002B2CF9AE}" pid="7" name="Mendeley Recent Style Name 2_1">
    <vt:lpwstr>American Sociological Association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http://www.zotero.org/styles/deep-sea-research-part-i</vt:lpwstr>
  </property>
  <property fmtid="{D5CDD505-2E9C-101B-9397-08002B2CF9AE}" pid="13" name="Mendeley Recent Style Name 5_1">
    <vt:lpwstr>Deep-Sea Research Part I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f7d57879-4107-3a77-b8d8-4a5af504ce55</vt:lpwstr>
  </property>
  <property fmtid="{D5CDD505-2E9C-101B-9397-08002B2CF9AE}" pid="24" name="Mendeley Citation Style_1">
    <vt:lpwstr>http://www.zotero.org/styles/deep-sea-research-part-i</vt:lpwstr>
  </property>
</Properties>
</file>